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9728AD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9728AD" w:rsidTr="00EC4C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9728AD" w:rsidRDefault="009728AD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9728AD" w:rsidRDefault="009728AD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9728AD" w:rsidRDefault="009728AD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9728AD" w:rsidRDefault="009728AD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9728AD" w:rsidRDefault="009728AD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9728AD" w:rsidRDefault="009728AD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9728AD" w:rsidRDefault="009728AD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9728AD" w:rsidRDefault="009728AD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9728AD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LINGUA INGLESE</w:t>
            </w:r>
          </w:p>
        </w:tc>
      </w:tr>
      <w:tr w:rsidR="009728AD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9728AD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9728AD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AD" w:rsidRDefault="009728AD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quinta</w:t>
            </w:r>
          </w:p>
        </w:tc>
      </w:tr>
    </w:tbl>
    <w:p w:rsidR="0093570D" w:rsidRPr="009728AD" w:rsidRDefault="0093570D">
      <w:pPr>
        <w:pStyle w:val="Standarduser"/>
        <w:rPr>
          <w:b/>
          <w:szCs w:val="36"/>
        </w:rPr>
      </w:pPr>
    </w:p>
    <w:tbl>
      <w:tblPr>
        <w:tblW w:w="14585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8"/>
        <w:gridCol w:w="3259"/>
        <w:gridCol w:w="2692"/>
        <w:gridCol w:w="2125"/>
        <w:gridCol w:w="1388"/>
        <w:gridCol w:w="1753"/>
      </w:tblGrid>
      <w:tr w:rsidR="0093570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3570D" w:rsidRDefault="0023101A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93570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70D" w:rsidRDefault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ASCOLTO</w:t>
            </w:r>
          </w:p>
          <w:p w:rsidR="0093570D" w:rsidRDefault="00AB3523" w:rsidP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Comprendere brevi dialoghi, istruzioni, espressioni e frasi di uso quotidiano se pronunciate chiaramente e identificare il tema generale di un discorso in cui si parla di argomenti conosciuti.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2. Comprendere brevi testi multimediali identificandone parole chiave e il senso generale.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Ascoltare e comprendere testi di vario genere.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70D" w:rsidRDefault="00AB3523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Riconoscere e discriminare   i</w:t>
            </w:r>
            <w:r w:rsidR="0023101A">
              <w:rPr>
                <w:rFonts w:ascii="Arial" w:hAnsi="Arial" w:cs="Arial"/>
                <w:sz w:val="20"/>
                <w:szCs w:val="20"/>
              </w:rPr>
              <w:t xml:space="preserve"> fonemi</w:t>
            </w:r>
            <w:r>
              <w:rPr>
                <w:rFonts w:ascii="Arial" w:hAnsi="Arial" w:cs="Arial"/>
                <w:sz w:val="20"/>
                <w:szCs w:val="20"/>
              </w:rPr>
              <w:t xml:space="preserve"> della </w:t>
            </w:r>
            <w:r w:rsidR="0023101A">
              <w:rPr>
                <w:rFonts w:ascii="Arial" w:hAnsi="Arial" w:cs="Arial"/>
                <w:sz w:val="20"/>
                <w:szCs w:val="20"/>
              </w:rPr>
              <w:t>lingua straniera.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AB3523" w:rsidP="00AB3523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</w:t>
            </w:r>
            <w:r w:rsidR="0023101A">
              <w:rPr>
                <w:rFonts w:ascii="Arial" w:hAnsi="Arial" w:cs="Arial"/>
                <w:sz w:val="20"/>
                <w:szCs w:val="20"/>
              </w:rPr>
              <w:t>abilità dell’ascolto avrà la precedenza per favorire lo sviluppo del senso della lingua che è la condizione basilare per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Canzoni, istruzioni ed espressioni per interazioni.</w:t>
            </w: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Rime, giochi di parole. Letture e dialoghi.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3570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70D" w:rsidRDefault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PARLATO</w:t>
            </w:r>
          </w:p>
          <w:p w:rsidR="0093570D" w:rsidRDefault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E INTERAZIONE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Descrivere persone, luoghi e oggetti familiari utilizzando parole e frasi già incontrate ascoltando e/o leggendo.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2. Riferire semplici informazioni afferenti alla sfera personale, integrando il significato di ciò che si dice con mimica e gesti.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lastRenderedPageBreak/>
              <w:t>3. Interagire in modo comprensibile con un compagno o un adulto con cui si ha familiarità, utilizzando espressioni e frasi adatte alla situazione.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lastRenderedPageBreak/>
              <w:t>1. Descrivere in modo semplice persone, animali, luoghi e oggetti familiari utilizzando parole e frasi già incontrate ascoltando e/o leggendo.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 xml:space="preserve">2. Produrre brevi messaggi orali seguendo i modelli appresi, per descrivere attività </w:t>
            </w:r>
            <w:r>
              <w:rPr>
                <w:rFonts w:ascii="Arial" w:hAnsi="Arial" w:cs="Arial"/>
                <w:sz w:val="20"/>
                <w:szCs w:val="28"/>
              </w:rPr>
              <w:lastRenderedPageBreak/>
              <w:t>quotidiane, dettagli personali, ecc….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3. Intervenire ed interagire in modo pertinente in brevi scambi dialogici con i compagni e con l’insegnante, rispondendo e ponendo domande legate ad aspetti personali e a situazioni concrete.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L’</w:t>
            </w:r>
            <w:r w:rsidR="00AB3523">
              <w:rPr>
                <w:rFonts w:ascii="Arial" w:hAnsi="Arial" w:cs="Arial"/>
                <w:sz w:val="20"/>
                <w:szCs w:val="20"/>
              </w:rPr>
              <w:t>abilità del parlato</w:t>
            </w:r>
            <w:r>
              <w:rPr>
                <w:rFonts w:ascii="Arial" w:hAnsi="Arial" w:cs="Arial"/>
                <w:sz w:val="20"/>
                <w:szCs w:val="20"/>
              </w:rPr>
              <w:t xml:space="preserve"> per favorire lo sviluppo del senso della lingua che è alla base di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Comunica-zione orale in situazioni autentiche, giochi con i compagni e giochi di ruolo.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93570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70D" w:rsidRDefault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LETTURA</w:t>
            </w:r>
          </w:p>
          <w:p w:rsidR="0093570D" w:rsidRDefault="00AB3523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Leggere e comprendere brevi e semplici testi, accompagnati preferibilmente da supporti visivi, cogliendo il loro significato globale e identificando parole e frasi familiari.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Leggere e comprendere semplici testi di vario genere e individuare le informazioni specifiche contenute.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lettura riguarderà solo ciò che è già noto oralmente; i testi saranno autentici e chiari. Per la lettura verranno principalmente utilizzate storie a fumetti, didascalie di immagini, posters, testi di canzoni.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Storie a fumetti, didascalie di immagini, testi di canzoni, poesie e testi con supporti visivi.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3570D" w:rsidRDefault="0023101A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  <w:p w:rsidR="0093570D" w:rsidRDefault="0093570D" w:rsidP="00AB3523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9728A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8AD" w:rsidRDefault="00AB3523" w:rsidP="009728AD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SCRITTURA</w:t>
            </w:r>
          </w:p>
          <w:p w:rsidR="009728AD" w:rsidRDefault="00AB3523" w:rsidP="009728AD">
            <w:pPr>
              <w:pStyle w:val="Standarduser"/>
              <w:spacing w:after="0" w:line="240" w:lineRule="auto"/>
              <w:jc w:val="center"/>
            </w:pPr>
            <w:r>
              <w:rPr>
                <w:color w:val="FF0000"/>
                <w:sz w:val="28"/>
                <w:szCs w:val="28"/>
              </w:rPr>
              <w:t>(PRODUZIONE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Scrivere in forma comprensibile messaggi semplici e brevi per presentarsi, per fare gli auguri, per ringraziare o invitare qualcuno, per chiedere o dare notizie, ecc..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Scrivere semplici messaggi  e brevi testi relativi  a se stessi, ai propri gusti, al proprio mondo utilizzando parole ed espressioni conosciute.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scrittura riguarderà solo ciò che è già noto oralmente; i testi saranno autentici, brevi, semplici e chiari. Sarà usata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Scrittura autonoma di semplici messaggi e brevi testi.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9728AD" w:rsidTr="00AB35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8AD" w:rsidRDefault="00AB3523" w:rsidP="009728AD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RIFLESSIONE SULLA LINGUA E SULL’APPRENDIMENTO.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Osservare coppie di parole simili come suono e distinguerne il significato.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2, Osservare parole ed espressioni nei contesti d’uso e coglierne i rapporti di significato.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3. Osservare la struttura delle frasi e mettere in relazione costrutti e intenzioni comunicative.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4. Riconoscere che cosa si è imparato e che cosa si deve imparare.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lastRenderedPageBreak/>
              <w:t>1. Osservare la struttura delle frasi e mettere in relazione costrutti ed intenzioni comunicative.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2. Riflettere su alcune semplici strutture grammaticali.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3. Riconoscere cosa si è imparato 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8"/>
              </w:rPr>
              <w:t xml:space="preserve"> cosa</w:t>
            </w:r>
          </w:p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lastRenderedPageBreak/>
              <w:t>si deve ancora imparare.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lastRenderedPageBreak/>
              <w:t>La riflessione avverrà solo su ciò che è già oralmente noto e avverrà in modo graduale e guidato.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Esercizi ed attività sul libro di testo.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728AD" w:rsidRDefault="009728AD" w:rsidP="00AB3523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</w:tbl>
    <w:p w:rsidR="0093570D" w:rsidRDefault="0093570D">
      <w:pPr>
        <w:pStyle w:val="Standard"/>
      </w:pPr>
    </w:p>
    <w:p w:rsidR="0093570D" w:rsidRDefault="0093570D">
      <w:pPr>
        <w:pStyle w:val="Standard"/>
      </w:pPr>
    </w:p>
    <w:p w:rsidR="0093570D" w:rsidRDefault="0093570D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93570D" w:rsidRDefault="0093570D">
      <w:pPr>
        <w:pStyle w:val="Standard"/>
      </w:pPr>
    </w:p>
    <w:p w:rsidR="0093570D" w:rsidRDefault="0093570D">
      <w:pPr>
        <w:pStyle w:val="Standard"/>
      </w:pPr>
    </w:p>
    <w:p w:rsidR="0093570D" w:rsidRDefault="0093570D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AB3523" w:rsidRDefault="00AB3523">
      <w:pPr>
        <w:pStyle w:val="Standard"/>
      </w:pPr>
    </w:p>
    <w:p w:rsidR="0093570D" w:rsidRDefault="0093570D">
      <w:pPr>
        <w:pStyle w:val="Standard"/>
      </w:pPr>
    </w:p>
    <w:tbl>
      <w:tblPr>
        <w:tblW w:w="1475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8507"/>
        <w:gridCol w:w="2278"/>
      </w:tblGrid>
      <w:tr w:rsidR="00AB3523">
        <w:trPr>
          <w:trHeight w:val="1134"/>
        </w:trPr>
        <w:tc>
          <w:tcPr>
            <w:tcW w:w="1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inglese CLASSE </w:t>
            </w:r>
            <w:r>
              <w:rPr>
                <w:rFonts w:cs="Calibri"/>
                <w:b/>
                <w:sz w:val="28"/>
                <w:szCs w:val="28"/>
              </w:rPr>
              <w:t>quinta</w:t>
            </w:r>
            <w:r>
              <w:rPr>
                <w:rFonts w:cs="Calibri"/>
                <w:b/>
                <w:sz w:val="28"/>
                <w:szCs w:val="28"/>
              </w:rPr>
              <w:t xml:space="preserve"> SEZ</w:t>
            </w:r>
          </w:p>
          <w:p w:rsidR="00AB3523" w:rsidRDefault="00AB3523" w:rsidP="00AB3523">
            <w:pPr>
              <w:pStyle w:val="Standard"/>
              <w:widowControl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AB3523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AB3523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AB3523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THE BRITISH ISLES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>The UK, England, Wales, Scotland, Northern Ireland.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your name? My name’s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his/her name? His/her name’s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How are you? Fine, thanks. And you?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Where are you from? I’m from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Where’s he/she from? He’s/she’s from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Where are they from? They’re from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NATURE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>Cave, river, mountain, waterfall, wood, beach, lake, volcano, bridge.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Walk on the pat!/ Don’t pick the flowers!/ Put your litter in the bin./Don’t harm animals!/Don’t light fires!/Don’t swim in the river!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There’s a (…). There are two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Is there a (…)? Yes, there is/No, there isn’t.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JOBS</w:t>
            </w:r>
          </w:p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WORK PLACES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Nurse, chef, firefighter, vet, police officer, footballer.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Kitchen, fire station, hospital, animal hospital, stadium, police station.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his/her job? He’s/She’s a (…)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 do you want to be? A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He/She works in a (…).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He/She (cooks food).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DAILY ROUTINE VERBS</w:t>
            </w:r>
          </w:p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TIME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Have lunch, go to bed, watch TV, go home, have a shower, get up, go to school, do homework.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Quarter to, quarter past.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 time do you (get up)? At (…) o’clock. I get up at (…) o’clock.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the time? It’s quarter past (…). /It’s half past (…)./ It’s quarter to (…)./ It’s (…) o’clock.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He/She get up at half past (…). He/She has breakfast at (…) o’clock.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SHOPS</w:t>
            </w:r>
          </w:p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ENGLISH MONEY</w:t>
            </w:r>
          </w:p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NUMBERS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>Clothes shop, toy shop, supermarket, bookshop, newsagent’s, sports shop.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10p, 20p, 50p, £1, £2.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10, 20, 30, …, 100.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Where can you buy (a football)? At the (sports shop).</w:t>
            </w:r>
          </w:p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>Can I have (a drink), please? / Can I have (some comics), please?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Here, you are.</w:t>
            </w:r>
          </w:p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 xml:space="preserve">How much is that? </w:t>
            </w:r>
            <w:r>
              <w:t>(70p)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 w:rsidRPr="00AB3523">
              <w:rPr>
                <w:b/>
                <w:lang w:val="en-US"/>
              </w:rPr>
              <w:lastRenderedPageBreak/>
              <w:t>HOBBIES AND FREE TIME ACTIVITIES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Listening to music, reading a book, painting a picture, swimming, eating a pizza, playing the guitar, writing a postcard, riding a bike.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 are you doing? I’m (riding a bike).</w:t>
            </w:r>
          </w:p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he/she doing? He/She’s (riding a bike).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AB3523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Pr="00AB3523" w:rsidRDefault="00AB3523" w:rsidP="00AB3523">
            <w:pPr>
              <w:pStyle w:val="Standard"/>
              <w:spacing w:after="0" w:line="240" w:lineRule="auto"/>
              <w:rPr>
                <w:b/>
              </w:rPr>
            </w:pPr>
            <w:r w:rsidRPr="00AB3523">
              <w:rPr>
                <w:b/>
              </w:rPr>
              <w:t>ENGLISH SPEAKING COUNTRIES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India, Kenya, Australia, Jamaica, the UK, the USA.</w:t>
            </w:r>
          </w:p>
          <w:p w:rsidR="00AB3523" w:rsidRDefault="00AB3523" w:rsidP="00AB3523">
            <w:pPr>
              <w:pStyle w:val="Standard"/>
              <w:spacing w:after="0" w:line="240" w:lineRule="auto"/>
            </w:pPr>
            <w:r>
              <w:rPr>
                <w:lang w:val="en-US"/>
              </w:rPr>
              <w:t xml:space="preserve"> Revision of 4° and 5° structures.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523" w:rsidRDefault="00AB3523" w:rsidP="00AB3523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</w:tbl>
    <w:p w:rsidR="0093570D" w:rsidRDefault="0093570D">
      <w:pPr>
        <w:pStyle w:val="Standard"/>
      </w:pPr>
    </w:p>
    <w:sectPr w:rsidR="0093570D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91F" w:rsidRDefault="00D4591F">
      <w:r>
        <w:separator/>
      </w:r>
    </w:p>
  </w:endnote>
  <w:endnote w:type="continuationSeparator" w:id="0">
    <w:p w:rsidR="00D4591F" w:rsidRDefault="00D4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1F" w:rsidRDefault="00D4591F">
      <w:r>
        <w:rPr>
          <w:color w:val="000000"/>
        </w:rPr>
        <w:separator/>
      </w:r>
    </w:p>
  </w:footnote>
  <w:footnote w:type="continuationSeparator" w:id="0">
    <w:p w:rsidR="00D4591F" w:rsidRDefault="00D4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D052A"/>
    <w:multiLevelType w:val="multilevel"/>
    <w:tmpl w:val="B7E42C6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3570D"/>
    <w:rsid w:val="0023101A"/>
    <w:rsid w:val="0093570D"/>
    <w:rsid w:val="009728AD"/>
    <w:rsid w:val="00AB3523"/>
    <w:rsid w:val="00D4591F"/>
    <w:rsid w:val="00E0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AB98"/>
  <w15:docId w15:val="{5A51889F-020A-4FF1-B927-079C7250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Standarduser"/>
    <w:next w:val="Textbodyuser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6">
    <w:name w:val="heading 6"/>
    <w:basedOn w:val="Standarduser"/>
    <w:next w:val="Textbodyuser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  <w:rPr>
      <w:rFonts w:cs="Mangal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customStyle="1" w:styleId="testo1">
    <w:name w:val="testo1"/>
    <w:basedOn w:val="Standard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Standard"/>
    <w:pPr>
      <w:suppressAutoHyphens w:val="0"/>
      <w:spacing w:after="0" w:line="240" w:lineRule="auto"/>
      <w:textAlignment w:val="auto"/>
    </w:pPr>
    <w:rPr>
      <w:rFonts w:eastAsia="Calibri" w:cs="Times New Roman"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itolo4Carattere">
    <w:name w:val="Titolo 4 Carattere"/>
    <w:rPr>
      <w:rFonts w:ascii="Cambria" w:hAnsi="Cambria" w:cs="Cambria"/>
      <w:b/>
      <w:bCs/>
      <w:i/>
      <w:iCs/>
      <w:color w:val="4F81BD"/>
      <w:sz w:val="24"/>
      <w:szCs w:val="20"/>
    </w:rPr>
  </w:style>
  <w:style w:type="character" w:customStyle="1" w:styleId="Titolo6Carattere">
    <w:name w:val="Titolo 6 Carattere"/>
    <w:rPr>
      <w:rFonts w:ascii="Cambria" w:hAnsi="Cambria" w:cs="Cambria"/>
      <w:i/>
      <w:iCs/>
      <w:color w:val="243F60"/>
      <w:sz w:val="24"/>
      <w:szCs w:val="20"/>
    </w:rPr>
  </w:style>
  <w:style w:type="numbering" w:customStyle="1" w:styleId="WW8Num1">
    <w:name w:val="WW8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 Anna Frank</cp:lastModifiedBy>
  <cp:revision>2</cp:revision>
  <dcterms:created xsi:type="dcterms:W3CDTF">2016-11-11T20:45:00Z</dcterms:created>
  <dcterms:modified xsi:type="dcterms:W3CDTF">2017-07-28T08:11:00Z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